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CC6E2" w14:textId="076C3A90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A05142">
        <w:rPr>
          <w:b/>
          <w:sz w:val="24"/>
        </w:rPr>
        <w:t>Xperi</w:t>
      </w:r>
    </w:p>
    <w:p w14:paraId="126CC6E3" w14:textId="66F01FF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AE2239" w:rsidRPr="00AE2239">
        <w:rPr>
          <w:b/>
          <w:snapToGrid w:val="0"/>
          <w:color w:val="000000"/>
          <w:sz w:val="24"/>
        </w:rPr>
        <w:t>Verification of CIBR configuration for FOA</w:t>
      </w:r>
    </w:p>
    <w:p w14:paraId="126CC6E4" w14:textId="57305AA5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F13879">
        <w:rPr>
          <w:lang w:val="en-GB"/>
        </w:rPr>
        <w:t>Discussion</w:t>
      </w:r>
    </w:p>
    <w:p w14:paraId="126CC6E5" w14:textId="7E76A93B" w:rsidR="00D54E12" w:rsidRPr="006D5CB2" w:rsidRDefault="00CE175B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10.5.2</w:t>
      </w:r>
      <w:bookmarkStart w:id="0" w:name="_GoBack"/>
      <w:bookmarkEnd w:id="0"/>
    </w:p>
    <w:p w14:paraId="126CC6E6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9B83F53" w14:textId="77777777" w:rsidR="00A05142" w:rsidRDefault="00A0514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FA8F8E4" w14:textId="29F6DC0F" w:rsidR="00A05142" w:rsidRDefault="00A0514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0AE2654D" w14:textId="77777777" w:rsidR="00A05142" w:rsidRPr="0011005E" w:rsidRDefault="00A05142" w:rsidP="00A05142">
      <w:pPr>
        <w:keepNext/>
        <w:numPr>
          <w:ilvl w:val="0"/>
          <w:numId w:val="15"/>
        </w:numPr>
        <w:jc w:val="both"/>
        <w:outlineLvl w:val="0"/>
        <w:rPr>
          <w:b/>
          <w:sz w:val="24"/>
        </w:rPr>
      </w:pPr>
      <w:r>
        <w:rPr>
          <w:b/>
          <w:sz w:val="24"/>
        </w:rPr>
        <w:t>Summary</w:t>
      </w:r>
    </w:p>
    <w:p w14:paraId="49C94E3E" w14:textId="0D31489F" w:rsidR="00A114C7" w:rsidRDefault="00424553" w:rsidP="00A05142">
      <w:pPr>
        <w:rPr>
          <w:lang w:val="en-US"/>
        </w:rPr>
      </w:pPr>
      <w:r w:rsidRPr="007B514B">
        <w:rPr>
          <w:lang w:val="en-US"/>
        </w:rPr>
        <w:t>T</w:t>
      </w:r>
      <w:r w:rsidR="00A05142" w:rsidRPr="007B514B">
        <w:rPr>
          <w:lang w:val="en-US"/>
        </w:rPr>
        <w:t>h</w:t>
      </w:r>
      <w:r w:rsidR="00A05142">
        <w:rPr>
          <w:lang w:val="en-US"/>
        </w:rPr>
        <w:t xml:space="preserve">is contribution </w:t>
      </w:r>
      <w:r>
        <w:rPr>
          <w:lang w:val="en-US"/>
        </w:rPr>
        <w:t xml:space="preserve">presents the </w:t>
      </w:r>
      <w:r w:rsidR="00AE2239">
        <w:rPr>
          <w:lang w:val="en-US"/>
        </w:rPr>
        <w:t>verification of the CIBR configuration for FOA conversion. In particular, we compare the perform</w:t>
      </w:r>
      <w:r w:rsidR="007C2575">
        <w:rPr>
          <w:lang w:val="en-US"/>
        </w:rPr>
        <w:t xml:space="preserve">ance of the conversion </w:t>
      </w:r>
      <w:r w:rsidR="00801685">
        <w:rPr>
          <w:lang w:val="en-US"/>
        </w:rPr>
        <w:t xml:space="preserve">to FOA </w:t>
      </w:r>
      <w:r w:rsidR="007C2575">
        <w:rPr>
          <w:lang w:val="en-US"/>
        </w:rPr>
        <w:t>with ESD</w:t>
      </w:r>
      <w:r w:rsidR="00AE2239">
        <w:rPr>
          <w:lang w:val="en-US"/>
        </w:rPr>
        <w:t>4 as specified by 3gpp (one virtual speaker in the front</w:t>
      </w:r>
      <w:r w:rsidR="007C2575">
        <w:rPr>
          <w:lang w:val="en-US"/>
        </w:rPr>
        <w:t xml:space="preserve"> and two in the back), ESD4-F</w:t>
      </w:r>
      <w:r w:rsidR="00AE2239">
        <w:rPr>
          <w:lang w:val="en-US"/>
        </w:rPr>
        <w:t xml:space="preserve"> </w:t>
      </w:r>
      <w:r w:rsidR="007C2575">
        <w:rPr>
          <w:lang w:val="en-US"/>
        </w:rPr>
        <w:t>(</w:t>
      </w:r>
      <w:r w:rsidR="00AE2239">
        <w:rPr>
          <w:lang w:val="en-US"/>
        </w:rPr>
        <w:t xml:space="preserve">two </w:t>
      </w:r>
      <w:r w:rsidR="007C2575">
        <w:rPr>
          <w:lang w:val="en-US"/>
        </w:rPr>
        <w:t xml:space="preserve">virtual speakers in the </w:t>
      </w:r>
      <w:r w:rsidR="00801685">
        <w:rPr>
          <w:lang w:val="en-US"/>
        </w:rPr>
        <w:t>front and one in the back)</w:t>
      </w:r>
      <w:r w:rsidR="007C2575">
        <w:rPr>
          <w:lang w:val="en-US"/>
        </w:rPr>
        <w:t xml:space="preserve"> and ESD16.</w:t>
      </w:r>
      <w:r w:rsidR="00831F1F">
        <w:rPr>
          <w:lang w:val="en-US"/>
        </w:rPr>
        <w:t xml:space="preserve"> The test results suggest that </w:t>
      </w:r>
      <w:r w:rsidR="00831F1F">
        <w:rPr>
          <w:rFonts w:cs="Arial"/>
          <w:szCs w:val="22"/>
        </w:rPr>
        <w:t xml:space="preserve">rendering </w:t>
      </w:r>
      <w:r w:rsidR="00801685">
        <w:rPr>
          <w:rFonts w:cs="Arial"/>
          <w:szCs w:val="22"/>
        </w:rPr>
        <w:t xml:space="preserve">objects </w:t>
      </w:r>
      <w:r w:rsidR="00831F1F">
        <w:rPr>
          <w:rFonts w:cs="Arial"/>
          <w:szCs w:val="22"/>
        </w:rPr>
        <w:t>to ESD16</w:t>
      </w:r>
      <w:r w:rsidR="00801685">
        <w:rPr>
          <w:rFonts w:cs="Arial"/>
          <w:szCs w:val="22"/>
        </w:rPr>
        <w:t xml:space="preserve">, converting to HOA </w:t>
      </w:r>
      <w:r w:rsidR="00831F1F">
        <w:rPr>
          <w:rFonts w:cs="Arial"/>
          <w:szCs w:val="22"/>
        </w:rPr>
        <w:t>and then truncating to FOA could lead to a higher quality rendering process in the CIBR configuration.</w:t>
      </w:r>
    </w:p>
    <w:p w14:paraId="38379517" w14:textId="5B32A030" w:rsidR="00A114C7" w:rsidRDefault="007C2575" w:rsidP="00831F1F">
      <w:pPr>
        <w:pStyle w:val="ListParagraph"/>
        <w:numPr>
          <w:ilvl w:val="0"/>
          <w:numId w:val="15"/>
        </w:numPr>
        <w:spacing w:before="360"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FOA </w:t>
      </w:r>
      <w:r w:rsidR="00831F1F">
        <w:rPr>
          <w:rFonts w:ascii="Arial" w:hAnsi="Arial" w:cs="Arial"/>
          <w:b/>
        </w:rPr>
        <w:t>rendering in CIBR</w:t>
      </w:r>
    </w:p>
    <w:p w14:paraId="3B417877" w14:textId="2DC9AA8D" w:rsidR="00F13879" w:rsidRPr="00D75718" w:rsidRDefault="00F13879" w:rsidP="00F13879">
      <w:pPr>
        <w:spacing w:before="360"/>
        <w:rPr>
          <w:rFonts w:cs="Arial"/>
          <w:b/>
        </w:rPr>
      </w:pPr>
      <w:r>
        <w:rPr>
          <w:rFonts w:cs="Arial"/>
          <w:b/>
        </w:rPr>
        <w:t>2.1 Test Design</w:t>
      </w:r>
    </w:p>
    <w:p w14:paraId="43AB6625" w14:textId="39A5A755" w:rsidR="007C2575" w:rsidRPr="0005548E" w:rsidRDefault="007C2575" w:rsidP="00867A44">
      <w:pPr>
        <w:pStyle w:val="ListParagraph"/>
        <w:spacing w:after="120" w:line="240" w:lineRule="atLeast"/>
        <w:ind w:left="0"/>
        <w:jc w:val="both"/>
        <w:rPr>
          <w:rFonts w:ascii="Arial" w:hAnsi="Arial" w:cs="Arial"/>
          <w:sz w:val="22"/>
          <w:szCs w:val="22"/>
        </w:rPr>
      </w:pPr>
      <w:r w:rsidRPr="0005548E">
        <w:rPr>
          <w:rFonts w:ascii="Arial" w:hAnsi="Arial" w:cs="Arial"/>
          <w:sz w:val="22"/>
          <w:szCs w:val="22"/>
        </w:rPr>
        <w:t xml:space="preserve">The </w:t>
      </w:r>
      <w:r w:rsidR="00867A44" w:rsidRPr="0005548E">
        <w:rPr>
          <w:rFonts w:ascii="Arial" w:hAnsi="Arial" w:cs="Arial"/>
          <w:sz w:val="22"/>
          <w:szCs w:val="22"/>
        </w:rPr>
        <w:t>rendering to the ESD domain for the CIBR configuration [1] has been specified as</w:t>
      </w:r>
    </w:p>
    <w:p w14:paraId="3BA64110" w14:textId="741AD0CF" w:rsidR="00867A44" w:rsidRPr="0005548E" w:rsidRDefault="00867A44" w:rsidP="00867A44">
      <w:pPr>
        <w:pStyle w:val="ListParagraph"/>
        <w:spacing w:before="240" w:after="120" w:line="240" w:lineRule="atLeast"/>
        <w:ind w:left="0"/>
        <w:jc w:val="center"/>
        <w:rPr>
          <w:rFonts w:ascii="Arial" w:hAnsi="Arial" w:cs="Arial"/>
          <w:sz w:val="22"/>
          <w:szCs w:val="22"/>
        </w:rPr>
      </w:pPr>
      <w:r w:rsidRPr="0005548E">
        <w:rPr>
          <w:rFonts w:cs="Arial"/>
          <w:noProof/>
          <w:sz w:val="22"/>
          <w:szCs w:val="22"/>
        </w:rPr>
        <w:drawing>
          <wp:inline distT="0" distB="0" distL="0" distR="0" wp14:anchorId="43C998C6" wp14:editId="27F6BC46">
            <wp:extent cx="3163824" cy="2221992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nder0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2221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0E117" w14:textId="03E48FAD" w:rsidR="00E21DB8" w:rsidRPr="0005548E" w:rsidRDefault="00867A44" w:rsidP="00867A44">
      <w:pPr>
        <w:pStyle w:val="ListParagraph"/>
        <w:spacing w:before="240" w:after="120" w:line="240" w:lineRule="atLeast"/>
        <w:ind w:left="0"/>
        <w:rPr>
          <w:rFonts w:ascii="Arial" w:hAnsi="Arial" w:cs="Arial"/>
          <w:sz w:val="22"/>
          <w:szCs w:val="22"/>
        </w:rPr>
      </w:pPr>
      <w:r w:rsidRPr="0005548E">
        <w:rPr>
          <w:rFonts w:ascii="Arial" w:hAnsi="Arial" w:cs="Arial"/>
          <w:sz w:val="22"/>
          <w:szCs w:val="22"/>
        </w:rPr>
        <w:t xml:space="preserve">with rendering to ESD16 </w:t>
      </w:r>
      <w:r w:rsidR="00831F1F" w:rsidRPr="0005548E">
        <w:rPr>
          <w:rFonts w:ascii="Arial" w:hAnsi="Arial" w:cs="Arial"/>
          <w:sz w:val="22"/>
          <w:szCs w:val="22"/>
        </w:rPr>
        <w:t>for HOA and rendering to ESD4 for FOA.</w:t>
      </w:r>
      <w:r w:rsidR="008E487F" w:rsidRPr="0005548E">
        <w:rPr>
          <w:rFonts w:ascii="Arial" w:hAnsi="Arial" w:cs="Arial"/>
          <w:sz w:val="22"/>
          <w:szCs w:val="22"/>
        </w:rPr>
        <w:t xml:space="preserve"> </w:t>
      </w:r>
      <w:r w:rsidR="00E21DB8" w:rsidRPr="0005548E">
        <w:rPr>
          <w:rFonts w:ascii="Arial" w:hAnsi="Arial" w:cs="Arial"/>
          <w:sz w:val="22"/>
          <w:szCs w:val="22"/>
        </w:rPr>
        <w:t>The locations of the virtual speaker</w:t>
      </w:r>
      <w:r w:rsidR="008E487F" w:rsidRPr="0005548E">
        <w:rPr>
          <w:rFonts w:ascii="Arial" w:hAnsi="Arial" w:cs="Arial"/>
          <w:sz w:val="22"/>
          <w:szCs w:val="22"/>
        </w:rPr>
        <w:t>s</w:t>
      </w:r>
      <w:r w:rsidR="00E21DB8" w:rsidRPr="0005548E">
        <w:rPr>
          <w:rFonts w:ascii="Arial" w:hAnsi="Arial" w:cs="Arial"/>
          <w:sz w:val="22"/>
          <w:szCs w:val="22"/>
        </w:rPr>
        <w:t xml:space="preserve"> for ESD16 and ESD4 have been provided in [3, Section 5.1], and the conversion matrices specified in [4].</w:t>
      </w:r>
    </w:p>
    <w:p w14:paraId="1A02C79C" w14:textId="77777777" w:rsidR="008E487F" w:rsidRPr="0005548E" w:rsidRDefault="00E21DB8" w:rsidP="008E487F">
      <w:pPr>
        <w:spacing w:before="240"/>
        <w:rPr>
          <w:rFonts w:cs="Arial"/>
          <w:szCs w:val="22"/>
        </w:rPr>
      </w:pPr>
      <w:r w:rsidRPr="0005548E">
        <w:rPr>
          <w:rFonts w:cs="Arial"/>
          <w:szCs w:val="22"/>
        </w:rPr>
        <w:t>When examining</w:t>
      </w:r>
      <w:r w:rsidR="00831F1F" w:rsidRPr="0005548E">
        <w:rPr>
          <w:rFonts w:cs="Arial"/>
          <w:szCs w:val="22"/>
        </w:rPr>
        <w:t xml:space="preserve"> th</w:t>
      </w:r>
      <w:r w:rsidRPr="0005548E">
        <w:rPr>
          <w:rFonts w:cs="Arial"/>
          <w:szCs w:val="22"/>
        </w:rPr>
        <w:t>is configuration, it seemed un</w:t>
      </w:r>
      <w:r w:rsidR="00831F1F" w:rsidRPr="0005548E">
        <w:rPr>
          <w:rFonts w:cs="Arial"/>
          <w:szCs w:val="22"/>
        </w:rPr>
        <w:t xml:space="preserve">clear to us why we would render </w:t>
      </w:r>
      <w:r w:rsidRPr="0005548E">
        <w:rPr>
          <w:rFonts w:cs="Arial"/>
          <w:szCs w:val="22"/>
        </w:rPr>
        <w:t xml:space="preserve">objects to ESD4, as opposed to always render to ESD16 and then truncate to FOA </w:t>
      </w:r>
      <w:r w:rsidR="008E487F" w:rsidRPr="0005548E">
        <w:rPr>
          <w:rFonts w:cs="Arial"/>
          <w:szCs w:val="22"/>
        </w:rPr>
        <w:t xml:space="preserve">in the </w:t>
      </w:r>
      <w:proofErr w:type="spellStart"/>
      <w:r w:rsidR="008E487F" w:rsidRPr="0005548E">
        <w:rPr>
          <w:rFonts w:cs="Arial"/>
          <w:szCs w:val="22"/>
        </w:rPr>
        <w:t>ambisonics</w:t>
      </w:r>
      <w:proofErr w:type="spellEnd"/>
      <w:r w:rsidR="008E487F" w:rsidRPr="0005548E">
        <w:rPr>
          <w:rFonts w:cs="Arial"/>
          <w:szCs w:val="22"/>
        </w:rPr>
        <w:t xml:space="preserve"> domain</w:t>
      </w:r>
      <w:r w:rsidRPr="0005548E">
        <w:rPr>
          <w:rFonts w:cs="Arial"/>
          <w:szCs w:val="22"/>
        </w:rPr>
        <w:t xml:space="preserve">. </w:t>
      </w:r>
      <w:r w:rsidR="008E487F" w:rsidRPr="0005548E">
        <w:rPr>
          <w:rFonts w:cs="Arial"/>
          <w:szCs w:val="22"/>
        </w:rPr>
        <w:t>We decided to verify our belief</w:t>
      </w:r>
      <w:r w:rsidRPr="0005548E">
        <w:rPr>
          <w:rFonts w:cs="Arial"/>
          <w:szCs w:val="22"/>
        </w:rPr>
        <w:t xml:space="preserve"> that for objects, rendering to ESD16 and then converting to FOA in the HOA domain would result in better performance. The reference for </w:t>
      </w:r>
      <w:r w:rsidR="008E487F" w:rsidRPr="0005548E">
        <w:rPr>
          <w:rFonts w:cs="Arial"/>
          <w:szCs w:val="22"/>
        </w:rPr>
        <w:t xml:space="preserve">such </w:t>
      </w:r>
      <w:r w:rsidRPr="0005548E">
        <w:rPr>
          <w:rFonts w:cs="Arial"/>
          <w:szCs w:val="22"/>
        </w:rPr>
        <w:t xml:space="preserve">“better performance” is, naturally, playback of </w:t>
      </w:r>
      <w:r w:rsidR="008E487F" w:rsidRPr="0005548E">
        <w:rPr>
          <w:rFonts w:cs="Arial"/>
          <w:szCs w:val="22"/>
        </w:rPr>
        <w:t>objects rendered directly to the playout system: 7.4.1 loudspeakers in this test.</w:t>
      </w:r>
    </w:p>
    <w:p w14:paraId="3C012D59" w14:textId="7F764EF0" w:rsidR="00A05142" w:rsidRDefault="008E487F" w:rsidP="008E487F">
      <w:pPr>
        <w:pStyle w:val="ListParagraph"/>
        <w:spacing w:before="240" w:after="120" w:line="240" w:lineRule="atLeast"/>
        <w:ind w:left="0"/>
        <w:rPr>
          <w:rFonts w:ascii="Arial" w:hAnsi="Arial" w:cs="Arial"/>
          <w:sz w:val="22"/>
          <w:szCs w:val="22"/>
        </w:rPr>
      </w:pPr>
      <w:r w:rsidRPr="0005548E">
        <w:rPr>
          <w:rFonts w:ascii="Arial" w:hAnsi="Arial" w:cs="Arial"/>
          <w:sz w:val="22"/>
          <w:szCs w:val="22"/>
        </w:rPr>
        <w:t xml:space="preserve">In the performed test, we have also added an updated ESD4 configuration, ESD4-F, which rotates the original ESD4 virtual speaker locations (from [3]) by 180 degrees: bottom speakers updated to +/-60 and 180 degrees (instead of 0 and +/- 120 degrees). This rotation results in two virtual speakers in the front and one in the back (instead of one in the front and two in the </w:t>
      </w:r>
      <w:r w:rsidRPr="0005548E">
        <w:rPr>
          <w:rFonts w:ascii="Arial" w:hAnsi="Arial" w:cs="Arial"/>
          <w:sz w:val="22"/>
          <w:szCs w:val="22"/>
        </w:rPr>
        <w:lastRenderedPageBreak/>
        <w:t xml:space="preserve">back). This rotated configuration, ESD4-F, should preserve </w:t>
      </w:r>
      <w:r w:rsidR="0005548E" w:rsidRPr="0005548E">
        <w:rPr>
          <w:rFonts w:ascii="Arial" w:hAnsi="Arial" w:cs="Arial"/>
          <w:sz w:val="22"/>
          <w:szCs w:val="22"/>
        </w:rPr>
        <w:t xml:space="preserve">the spatial </w:t>
      </w:r>
      <w:r w:rsidRPr="0005548E">
        <w:rPr>
          <w:rFonts w:ascii="Arial" w:hAnsi="Arial" w:cs="Arial"/>
          <w:sz w:val="22"/>
          <w:szCs w:val="22"/>
        </w:rPr>
        <w:t>left-right frontal image</w:t>
      </w:r>
      <w:r w:rsidR="0005548E" w:rsidRPr="0005548E">
        <w:rPr>
          <w:rFonts w:ascii="Arial" w:hAnsi="Arial" w:cs="Arial"/>
          <w:sz w:val="22"/>
          <w:szCs w:val="22"/>
        </w:rPr>
        <w:t>,</w:t>
      </w:r>
      <w:r w:rsidRPr="0005548E">
        <w:rPr>
          <w:rFonts w:ascii="Arial" w:hAnsi="Arial" w:cs="Arial"/>
          <w:sz w:val="22"/>
          <w:szCs w:val="22"/>
        </w:rPr>
        <w:t xml:space="preserve"> unlike the original ESD4 set</w:t>
      </w:r>
      <w:r w:rsidR="0005548E" w:rsidRPr="0005548E">
        <w:rPr>
          <w:rFonts w:ascii="Arial" w:hAnsi="Arial" w:cs="Arial"/>
          <w:sz w:val="22"/>
          <w:szCs w:val="22"/>
        </w:rPr>
        <w:t>up which</w:t>
      </w:r>
      <w:r w:rsidRPr="0005548E">
        <w:rPr>
          <w:rFonts w:ascii="Arial" w:hAnsi="Arial" w:cs="Arial"/>
          <w:sz w:val="22"/>
          <w:szCs w:val="22"/>
        </w:rPr>
        <w:t xml:space="preserve"> collapses </w:t>
      </w:r>
      <w:r w:rsidR="0005548E" w:rsidRPr="0005548E">
        <w:rPr>
          <w:rFonts w:ascii="Arial" w:hAnsi="Arial" w:cs="Arial"/>
          <w:sz w:val="22"/>
          <w:szCs w:val="22"/>
        </w:rPr>
        <w:t>it</w:t>
      </w:r>
      <w:r w:rsidRPr="0005548E">
        <w:rPr>
          <w:rFonts w:ascii="Arial" w:hAnsi="Arial" w:cs="Arial"/>
          <w:sz w:val="22"/>
          <w:szCs w:val="22"/>
        </w:rPr>
        <w:t>.</w:t>
      </w:r>
    </w:p>
    <w:p w14:paraId="3C72B5FF" w14:textId="3B1419DF" w:rsidR="00801685" w:rsidRPr="0005548E" w:rsidRDefault="00801685" w:rsidP="008E487F">
      <w:pPr>
        <w:pStyle w:val="ListParagraph"/>
        <w:spacing w:before="240" w:after="120" w:line="240" w:lineRule="atLeast"/>
        <w:ind w:left="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is no audio compression in this test; the test only assesses the renderer processing configuration.</w:t>
      </w:r>
    </w:p>
    <w:p w14:paraId="07F33B1D" w14:textId="77777777" w:rsidR="0057229E" w:rsidRPr="00D75718" w:rsidRDefault="0057229E" w:rsidP="008E487F">
      <w:pPr>
        <w:spacing w:before="360"/>
        <w:rPr>
          <w:rFonts w:cs="Arial"/>
          <w:b/>
        </w:rPr>
      </w:pPr>
      <w:r w:rsidRPr="00D75718">
        <w:rPr>
          <w:rFonts w:cs="Arial"/>
          <w:b/>
        </w:rPr>
        <w:t>2.2 Test Material</w:t>
      </w:r>
    </w:p>
    <w:p w14:paraId="192F6D14" w14:textId="08E37549" w:rsidR="0057229E" w:rsidRPr="00D75718" w:rsidRDefault="0057229E" w:rsidP="0057229E">
      <w:pPr>
        <w:spacing w:after="240"/>
        <w:rPr>
          <w:rFonts w:cs="Arial"/>
        </w:rPr>
      </w:pPr>
      <w:r w:rsidRPr="00D75718">
        <w:rPr>
          <w:rFonts w:cs="Arial"/>
        </w:rPr>
        <w:t xml:space="preserve">Test materials </w:t>
      </w:r>
      <w:r w:rsidR="0005548E">
        <w:rPr>
          <w:rFonts w:cs="Arial"/>
        </w:rPr>
        <w:t xml:space="preserve">included in the test </w:t>
      </w:r>
      <w:r w:rsidRPr="00D75718">
        <w:rPr>
          <w:rFonts w:cs="Arial"/>
        </w:rPr>
        <w:t xml:space="preserve">were </w:t>
      </w:r>
      <w:r w:rsidR="0005548E">
        <w:rPr>
          <w:rFonts w:cs="Arial"/>
        </w:rPr>
        <w:t xml:space="preserve">all the objects-based content from the 3GPP </w:t>
      </w:r>
      <w:proofErr w:type="spellStart"/>
      <w:r w:rsidR="0005548E">
        <w:rPr>
          <w:rFonts w:cs="Arial"/>
        </w:rPr>
        <w:t>VRStream</w:t>
      </w:r>
      <w:proofErr w:type="spellEnd"/>
      <w:r w:rsidR="0005548E">
        <w:rPr>
          <w:rFonts w:cs="Arial"/>
        </w:rPr>
        <w:t xml:space="preserve"> characterization tests</w:t>
      </w:r>
      <w:r w:rsidRPr="00D75718">
        <w:rPr>
          <w:rFonts w:cs="Arial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30"/>
        <w:gridCol w:w="3150"/>
      </w:tblGrid>
      <w:tr w:rsidR="0005548E" w:rsidRPr="00D75718" w14:paraId="51646E2F" w14:textId="77777777" w:rsidTr="00731159">
        <w:trPr>
          <w:jc w:val="center"/>
        </w:trPr>
        <w:tc>
          <w:tcPr>
            <w:tcW w:w="2430" w:type="dxa"/>
            <w:vAlign w:val="center"/>
          </w:tcPr>
          <w:p w14:paraId="61016990" w14:textId="77777777" w:rsidR="0005548E" w:rsidRPr="00D75718" w:rsidRDefault="0005548E" w:rsidP="00731159">
            <w:pPr>
              <w:jc w:val="center"/>
              <w:rPr>
                <w:rFonts w:cs="Arial"/>
                <w:b/>
              </w:rPr>
            </w:pPr>
            <w:r w:rsidRPr="00D75718">
              <w:rPr>
                <w:rFonts w:cs="Arial"/>
                <w:b/>
              </w:rPr>
              <w:t>Track</w:t>
            </w:r>
          </w:p>
        </w:tc>
        <w:tc>
          <w:tcPr>
            <w:tcW w:w="3150" w:type="dxa"/>
            <w:vAlign w:val="center"/>
          </w:tcPr>
          <w:p w14:paraId="23997684" w14:textId="77777777" w:rsidR="0005548E" w:rsidRPr="00D75718" w:rsidRDefault="0005548E" w:rsidP="00731159">
            <w:pPr>
              <w:jc w:val="center"/>
              <w:rPr>
                <w:rFonts w:cs="Arial"/>
                <w:b/>
              </w:rPr>
            </w:pPr>
            <w:r w:rsidRPr="00D75718">
              <w:rPr>
                <w:rFonts w:cs="Arial"/>
                <w:b/>
              </w:rPr>
              <w:t>Content Type</w:t>
            </w:r>
          </w:p>
        </w:tc>
      </w:tr>
      <w:tr w:rsidR="0005548E" w:rsidRPr="00D75718" w14:paraId="7659ECEC" w14:textId="77777777" w:rsidTr="00731159">
        <w:trPr>
          <w:jc w:val="center"/>
        </w:trPr>
        <w:tc>
          <w:tcPr>
            <w:tcW w:w="2430" w:type="dxa"/>
            <w:vAlign w:val="center"/>
          </w:tcPr>
          <w:p w14:paraId="04E78DF5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8Obj_Music+Bird</w:t>
            </w:r>
          </w:p>
        </w:tc>
        <w:tc>
          <w:tcPr>
            <w:tcW w:w="3150" w:type="dxa"/>
            <w:vAlign w:val="center"/>
          </w:tcPr>
          <w:p w14:paraId="54059CB7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Object-based</w:t>
            </w:r>
            <w:r>
              <w:rPr>
                <w:rFonts w:cs="Arial"/>
              </w:rPr>
              <w:t xml:space="preserve"> (8 Objects)</w:t>
            </w:r>
          </w:p>
        </w:tc>
      </w:tr>
      <w:tr w:rsidR="0005548E" w:rsidRPr="00D75718" w14:paraId="7CF7C6EB" w14:textId="77777777" w:rsidTr="00731159">
        <w:trPr>
          <w:jc w:val="center"/>
        </w:trPr>
        <w:tc>
          <w:tcPr>
            <w:tcW w:w="2430" w:type="dxa"/>
            <w:vAlign w:val="center"/>
          </w:tcPr>
          <w:p w14:paraId="0286B85A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Fork</w:t>
            </w:r>
          </w:p>
        </w:tc>
        <w:tc>
          <w:tcPr>
            <w:tcW w:w="3150" w:type="dxa"/>
            <w:vAlign w:val="center"/>
          </w:tcPr>
          <w:p w14:paraId="10B14D86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Object-based</w:t>
            </w:r>
            <w:r>
              <w:rPr>
                <w:rFonts w:cs="Arial"/>
              </w:rPr>
              <w:t xml:space="preserve"> (10 objects)</w:t>
            </w:r>
          </w:p>
        </w:tc>
      </w:tr>
      <w:tr w:rsidR="0005548E" w:rsidRPr="00D75718" w14:paraId="62BD0001" w14:textId="77777777" w:rsidTr="00731159">
        <w:trPr>
          <w:jc w:val="center"/>
        </w:trPr>
        <w:tc>
          <w:tcPr>
            <w:tcW w:w="2430" w:type="dxa"/>
            <w:vAlign w:val="center"/>
          </w:tcPr>
          <w:p w14:paraId="5478C817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8Obj_reservoir</w:t>
            </w:r>
          </w:p>
        </w:tc>
        <w:tc>
          <w:tcPr>
            <w:tcW w:w="3150" w:type="dxa"/>
            <w:vAlign w:val="center"/>
          </w:tcPr>
          <w:p w14:paraId="15E3E460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Object-based</w:t>
            </w:r>
            <w:r>
              <w:rPr>
                <w:rFonts w:cs="Arial"/>
              </w:rPr>
              <w:t xml:space="preserve"> (8 Objects)</w:t>
            </w:r>
          </w:p>
        </w:tc>
      </w:tr>
      <w:tr w:rsidR="0005548E" w:rsidRPr="00D75718" w14:paraId="477BE3B6" w14:textId="77777777" w:rsidTr="00731159">
        <w:trPr>
          <w:jc w:val="center"/>
        </w:trPr>
        <w:tc>
          <w:tcPr>
            <w:tcW w:w="2430" w:type="dxa"/>
            <w:vAlign w:val="center"/>
          </w:tcPr>
          <w:p w14:paraId="3AFFC746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CICP19_Festival</w:t>
            </w:r>
          </w:p>
        </w:tc>
        <w:tc>
          <w:tcPr>
            <w:tcW w:w="3150" w:type="dxa"/>
            <w:vAlign w:val="center"/>
          </w:tcPr>
          <w:p w14:paraId="0BE0BB3E" w14:textId="446BDEC2" w:rsidR="0005548E" w:rsidRPr="00D75718" w:rsidRDefault="0005548E" w:rsidP="0057229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Mixed (Channels-7.1.4 +       2 Objects)</w:t>
            </w:r>
          </w:p>
        </w:tc>
      </w:tr>
      <w:tr w:rsidR="0005548E" w:rsidRPr="00D75718" w14:paraId="67EF2920" w14:textId="77777777" w:rsidTr="00731159">
        <w:trPr>
          <w:jc w:val="center"/>
        </w:trPr>
        <w:tc>
          <w:tcPr>
            <w:tcW w:w="2430" w:type="dxa"/>
            <w:vAlign w:val="center"/>
          </w:tcPr>
          <w:p w14:paraId="385B9E55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proofErr w:type="spellStart"/>
            <w:r w:rsidRPr="00D75718">
              <w:rPr>
                <w:rFonts w:cs="Arial"/>
              </w:rPr>
              <w:t>JammJam</w:t>
            </w:r>
            <w:proofErr w:type="spellEnd"/>
          </w:p>
        </w:tc>
        <w:tc>
          <w:tcPr>
            <w:tcW w:w="3150" w:type="dxa"/>
            <w:vAlign w:val="center"/>
          </w:tcPr>
          <w:p w14:paraId="02112CC5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Object-based</w:t>
            </w:r>
            <w:r>
              <w:rPr>
                <w:rFonts w:cs="Arial"/>
              </w:rPr>
              <w:t xml:space="preserve"> (12 Objects)</w:t>
            </w:r>
          </w:p>
        </w:tc>
      </w:tr>
      <w:tr w:rsidR="0005548E" w:rsidRPr="00D75718" w14:paraId="43E6F3A3" w14:textId="77777777" w:rsidTr="00731159">
        <w:trPr>
          <w:jc w:val="center"/>
        </w:trPr>
        <w:tc>
          <w:tcPr>
            <w:tcW w:w="2430" w:type="dxa"/>
            <w:vAlign w:val="center"/>
          </w:tcPr>
          <w:p w14:paraId="4FD954A4" w14:textId="77777777" w:rsidR="0005548E" w:rsidRPr="00D75718" w:rsidRDefault="0005548E" w:rsidP="00731159">
            <w:pPr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Spoon</w:t>
            </w:r>
          </w:p>
        </w:tc>
        <w:tc>
          <w:tcPr>
            <w:tcW w:w="3150" w:type="dxa"/>
            <w:vAlign w:val="center"/>
          </w:tcPr>
          <w:p w14:paraId="57146156" w14:textId="77777777" w:rsidR="0005548E" w:rsidRPr="00D75718" w:rsidRDefault="0005548E" w:rsidP="00731159">
            <w:pPr>
              <w:keepNext/>
              <w:jc w:val="center"/>
              <w:rPr>
                <w:rFonts w:cs="Arial"/>
              </w:rPr>
            </w:pPr>
            <w:r w:rsidRPr="00D75718">
              <w:rPr>
                <w:rFonts w:cs="Arial"/>
              </w:rPr>
              <w:t>Object-based</w:t>
            </w:r>
            <w:r>
              <w:rPr>
                <w:rFonts w:cs="Arial"/>
              </w:rPr>
              <w:t xml:space="preserve"> (12 Objects)</w:t>
            </w:r>
          </w:p>
        </w:tc>
      </w:tr>
    </w:tbl>
    <w:p w14:paraId="1FD3D5C4" w14:textId="3F42D7F9" w:rsidR="0057229E" w:rsidRPr="0005548E" w:rsidRDefault="0057229E" w:rsidP="0005548E">
      <w:pPr>
        <w:pStyle w:val="Caption"/>
        <w:spacing w:before="120"/>
        <w:jc w:val="center"/>
        <w:rPr>
          <w:rFonts w:cs="Arial"/>
          <w:color w:val="auto"/>
        </w:rPr>
      </w:pPr>
      <w:r w:rsidRPr="00D75718">
        <w:rPr>
          <w:rFonts w:cs="Arial"/>
          <w:color w:val="auto"/>
        </w:rPr>
        <w:t xml:space="preserve">Table </w:t>
      </w:r>
      <w:r w:rsidRPr="00D75718">
        <w:rPr>
          <w:rFonts w:cs="Arial"/>
          <w:color w:val="auto"/>
        </w:rPr>
        <w:fldChar w:fldCharType="begin"/>
      </w:r>
      <w:r w:rsidRPr="00D75718">
        <w:rPr>
          <w:rFonts w:cs="Arial"/>
          <w:color w:val="auto"/>
        </w:rPr>
        <w:instrText xml:space="preserve"> SEQ Table \* ARABIC </w:instrText>
      </w:r>
      <w:r w:rsidRPr="00D75718">
        <w:rPr>
          <w:rFonts w:cs="Arial"/>
          <w:color w:val="auto"/>
        </w:rPr>
        <w:fldChar w:fldCharType="separate"/>
      </w:r>
      <w:r w:rsidRPr="00D75718">
        <w:rPr>
          <w:rFonts w:cs="Arial"/>
          <w:noProof/>
          <w:color w:val="auto"/>
        </w:rPr>
        <w:t>1</w:t>
      </w:r>
      <w:r w:rsidRPr="00D75718">
        <w:rPr>
          <w:rFonts w:cs="Arial"/>
          <w:color w:val="auto"/>
        </w:rPr>
        <w:fldChar w:fldCharType="end"/>
      </w:r>
      <w:r w:rsidR="00496E52">
        <w:rPr>
          <w:rFonts w:cs="Arial"/>
          <w:color w:val="auto"/>
        </w:rPr>
        <w:t>: Test Items</w:t>
      </w:r>
    </w:p>
    <w:p w14:paraId="1CBC9493" w14:textId="77777777" w:rsidR="0057229E" w:rsidRPr="00D75718" w:rsidRDefault="0057229E" w:rsidP="0005548E">
      <w:pPr>
        <w:spacing w:before="480"/>
        <w:rPr>
          <w:rFonts w:cs="Arial"/>
          <w:b/>
        </w:rPr>
      </w:pPr>
      <w:r w:rsidRPr="00D75718">
        <w:rPr>
          <w:rFonts w:cs="Arial"/>
          <w:b/>
        </w:rPr>
        <w:t>2.3 Listening Environment</w:t>
      </w:r>
    </w:p>
    <w:p w14:paraId="099C931D" w14:textId="77777777" w:rsidR="0057229E" w:rsidRPr="00D75718" w:rsidRDefault="0057229E" w:rsidP="0057229E">
      <w:pPr>
        <w:rPr>
          <w:rFonts w:cs="Arial"/>
        </w:rPr>
      </w:pPr>
      <w:r w:rsidRPr="00D75718">
        <w:rPr>
          <w:rFonts w:cs="Arial"/>
        </w:rPr>
        <w:t xml:space="preserve">The tests were performed in a BS.1116-3 compliant listening lab in XPERI’s Calabasas office over a 7.1.4 speaker layout. </w:t>
      </w:r>
    </w:p>
    <w:p w14:paraId="6A33380B" w14:textId="0E4EC36D" w:rsidR="0057229E" w:rsidRPr="00D75718" w:rsidRDefault="00F13879" w:rsidP="0057229E">
      <w:pPr>
        <w:spacing w:before="360"/>
        <w:rPr>
          <w:rFonts w:cs="Arial"/>
        </w:rPr>
      </w:pPr>
      <w:r>
        <w:rPr>
          <w:rFonts w:cs="Arial"/>
          <w:b/>
        </w:rPr>
        <w:t>2.4</w:t>
      </w:r>
      <w:r w:rsidR="0057229E" w:rsidRPr="00D75718">
        <w:rPr>
          <w:rFonts w:cs="Arial"/>
          <w:b/>
        </w:rPr>
        <w:t xml:space="preserve"> Listening Panel</w:t>
      </w:r>
    </w:p>
    <w:p w14:paraId="4A454357" w14:textId="3F3DF93B" w:rsidR="00F13879" w:rsidRDefault="00472A96" w:rsidP="0005548E">
      <w:pPr>
        <w:spacing w:before="360"/>
        <w:rPr>
          <w:rFonts w:cs="Arial"/>
        </w:rPr>
      </w:pPr>
      <w:r>
        <w:rPr>
          <w:rFonts w:cs="Arial"/>
        </w:rPr>
        <w:t>The listening panel for</w:t>
      </w:r>
      <w:r w:rsidR="00F13879" w:rsidRPr="00F13879">
        <w:rPr>
          <w:rFonts w:cs="Arial"/>
        </w:rPr>
        <w:t xml:space="preserve"> this test consisted of seven XPERI/D</w:t>
      </w:r>
      <w:r>
        <w:rPr>
          <w:rFonts w:cs="Arial"/>
        </w:rPr>
        <w:t xml:space="preserve">TS employees (2 Female, 5 Male), all </w:t>
      </w:r>
      <w:r w:rsidR="00F13879" w:rsidRPr="00F13879">
        <w:rPr>
          <w:rFonts w:cs="Arial"/>
        </w:rPr>
        <w:t>experienced in critical listening tests. All listeners passed post screening as specified in ITU-R BS.1534-3 section 4.1.2.</w:t>
      </w:r>
    </w:p>
    <w:p w14:paraId="1836F572" w14:textId="442CBEAC" w:rsidR="0057229E" w:rsidRPr="00D75718" w:rsidRDefault="00F13879" w:rsidP="0005548E">
      <w:pPr>
        <w:spacing w:before="360"/>
        <w:rPr>
          <w:rFonts w:cs="Arial"/>
          <w:b/>
          <w:szCs w:val="22"/>
        </w:rPr>
      </w:pPr>
      <w:r>
        <w:rPr>
          <w:rFonts w:cs="Arial"/>
          <w:b/>
          <w:szCs w:val="22"/>
        </w:rPr>
        <w:t>2.5</w:t>
      </w:r>
      <w:r w:rsidR="0057229E" w:rsidRPr="00D75718">
        <w:rPr>
          <w:rFonts w:cs="Arial"/>
          <w:b/>
          <w:szCs w:val="22"/>
        </w:rPr>
        <w:t xml:space="preserve"> Results</w:t>
      </w:r>
    </w:p>
    <w:p w14:paraId="0F72CADE" w14:textId="60D046AC" w:rsidR="0057229E" w:rsidRPr="00D75718" w:rsidRDefault="0057229E" w:rsidP="0057229E">
      <w:pPr>
        <w:rPr>
          <w:rFonts w:cs="Arial"/>
          <w:szCs w:val="22"/>
        </w:rPr>
      </w:pPr>
      <w:r w:rsidRPr="00D75718">
        <w:rPr>
          <w:rFonts w:cs="Arial"/>
          <w:szCs w:val="22"/>
        </w:rPr>
        <w:t xml:space="preserve">All </w:t>
      </w:r>
      <w:r w:rsidR="0005548E">
        <w:rPr>
          <w:rFonts w:cs="Arial"/>
          <w:szCs w:val="22"/>
        </w:rPr>
        <w:t xml:space="preserve">presented </w:t>
      </w:r>
      <w:r w:rsidRPr="00D75718">
        <w:rPr>
          <w:rFonts w:cs="Arial"/>
          <w:szCs w:val="22"/>
        </w:rPr>
        <w:t xml:space="preserve">results </w:t>
      </w:r>
      <w:r w:rsidR="0005548E">
        <w:rPr>
          <w:rFonts w:cs="Arial"/>
          <w:szCs w:val="22"/>
        </w:rPr>
        <w:t>include</w:t>
      </w:r>
      <w:r w:rsidRPr="00D75718">
        <w:rPr>
          <w:rFonts w:cs="Arial"/>
          <w:szCs w:val="22"/>
        </w:rPr>
        <w:t xml:space="preserve"> average scores and 95% confidence intervals (t-distribution). </w:t>
      </w:r>
    </w:p>
    <w:p w14:paraId="637B3027" w14:textId="6417BA87" w:rsidR="0057229E" w:rsidRDefault="004F6362" w:rsidP="004F6362">
      <w:pPr>
        <w:spacing w:before="240"/>
        <w:jc w:val="center"/>
        <w:rPr>
          <w:rFonts w:cs="Arial"/>
          <w:szCs w:val="22"/>
        </w:rPr>
      </w:pPr>
      <w:r>
        <w:rPr>
          <w:rFonts w:cs="Arial"/>
          <w:noProof/>
          <w:szCs w:val="22"/>
          <w:lang w:val="en-US"/>
        </w:rPr>
        <w:lastRenderedPageBreak/>
        <w:drawing>
          <wp:inline distT="0" distB="0" distL="0" distR="0" wp14:anchorId="7D5BAA53" wp14:editId="06732E2F">
            <wp:extent cx="5687568" cy="3227832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D_PerSystem_Updat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7568" cy="322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014FA" w14:textId="6D534344" w:rsidR="004F6362" w:rsidRPr="00D75718" w:rsidRDefault="004F6362" w:rsidP="004F6362">
      <w:pPr>
        <w:pStyle w:val="Caption"/>
        <w:jc w:val="center"/>
        <w:rPr>
          <w:rFonts w:cs="Arial"/>
          <w:b/>
          <w:color w:val="auto"/>
          <w:szCs w:val="22"/>
        </w:rPr>
      </w:pPr>
      <w:r w:rsidRPr="00D75718">
        <w:rPr>
          <w:rFonts w:cs="Arial"/>
          <w:color w:val="auto"/>
        </w:rPr>
        <w:t xml:space="preserve">Figure </w:t>
      </w:r>
      <w:r>
        <w:rPr>
          <w:rFonts w:cs="Arial"/>
          <w:color w:val="auto"/>
        </w:rPr>
        <w:t>1</w:t>
      </w:r>
      <w:r w:rsidRPr="00D75718">
        <w:rPr>
          <w:rFonts w:cs="Arial"/>
          <w:color w:val="auto"/>
        </w:rPr>
        <w:t>: Results per System</w:t>
      </w:r>
    </w:p>
    <w:p w14:paraId="31D7CA22" w14:textId="77777777" w:rsidR="007C2575" w:rsidRDefault="007C2575" w:rsidP="00A05142">
      <w:pPr>
        <w:rPr>
          <w:rFonts w:cs="Arial"/>
          <w:szCs w:val="22"/>
        </w:rPr>
      </w:pPr>
    </w:p>
    <w:p w14:paraId="41E11B50" w14:textId="0AC5AE69" w:rsidR="007C2575" w:rsidRDefault="004F6362" w:rsidP="004F6362">
      <w:pPr>
        <w:jc w:val="center"/>
        <w:rPr>
          <w:rFonts w:cs="Arial"/>
          <w:szCs w:val="22"/>
        </w:rPr>
      </w:pPr>
      <w:r>
        <w:rPr>
          <w:rFonts w:cs="Arial"/>
          <w:noProof/>
          <w:szCs w:val="22"/>
          <w:lang w:val="en-US"/>
        </w:rPr>
        <w:drawing>
          <wp:inline distT="0" distB="0" distL="0" distR="0" wp14:anchorId="5CC0B341" wp14:editId="7DF79BA9">
            <wp:extent cx="5696712" cy="3236976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D_PerTestItem_Updated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6712" cy="3236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95987" w14:textId="798DB8C8" w:rsidR="004F6362" w:rsidRPr="00D75718" w:rsidRDefault="004F6362" w:rsidP="004F6362">
      <w:pPr>
        <w:pStyle w:val="Caption"/>
        <w:jc w:val="center"/>
        <w:rPr>
          <w:rFonts w:cs="Arial"/>
          <w:b/>
          <w:color w:val="auto"/>
          <w:szCs w:val="22"/>
        </w:rPr>
      </w:pPr>
      <w:r w:rsidRPr="00D75718">
        <w:rPr>
          <w:rFonts w:cs="Arial"/>
          <w:color w:val="auto"/>
        </w:rPr>
        <w:t xml:space="preserve">Figure </w:t>
      </w:r>
      <w:r w:rsidRPr="00D75718">
        <w:rPr>
          <w:rFonts w:cs="Arial"/>
          <w:color w:val="auto"/>
        </w:rPr>
        <w:fldChar w:fldCharType="begin"/>
      </w:r>
      <w:r w:rsidRPr="00D75718">
        <w:rPr>
          <w:rFonts w:cs="Arial"/>
          <w:color w:val="auto"/>
        </w:rPr>
        <w:instrText xml:space="preserve"> SEQ Figure \* ARABIC </w:instrText>
      </w:r>
      <w:r w:rsidRPr="00D75718">
        <w:rPr>
          <w:rFonts w:cs="Arial"/>
          <w:color w:val="auto"/>
        </w:rPr>
        <w:fldChar w:fldCharType="separate"/>
      </w:r>
      <w:r w:rsidRPr="00D75718">
        <w:rPr>
          <w:rFonts w:cs="Arial"/>
          <w:noProof/>
          <w:color w:val="auto"/>
        </w:rPr>
        <w:t>6</w:t>
      </w:r>
      <w:r w:rsidRPr="00D75718">
        <w:rPr>
          <w:rFonts w:cs="Arial"/>
          <w:color w:val="auto"/>
        </w:rPr>
        <w:fldChar w:fldCharType="end"/>
      </w:r>
      <w:r w:rsidRPr="00D75718">
        <w:rPr>
          <w:rFonts w:cs="Arial"/>
          <w:color w:val="auto"/>
        </w:rPr>
        <w:t>: Results per System and Test Item</w:t>
      </w:r>
    </w:p>
    <w:p w14:paraId="3E724C2C" w14:textId="77777777" w:rsidR="007C2575" w:rsidRPr="00A05142" w:rsidRDefault="007C2575" w:rsidP="00A05142">
      <w:pPr>
        <w:rPr>
          <w:rFonts w:cs="Arial"/>
          <w:szCs w:val="22"/>
        </w:rPr>
      </w:pPr>
    </w:p>
    <w:p w14:paraId="24A1F22F" w14:textId="522AAA04" w:rsidR="00A114C7" w:rsidRPr="002F7C36" w:rsidRDefault="00A114C7" w:rsidP="00A114C7">
      <w:pPr>
        <w:pStyle w:val="ListParagraph"/>
        <w:numPr>
          <w:ilvl w:val="0"/>
          <w:numId w:val="15"/>
        </w:num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Conclusions</w:t>
      </w:r>
    </w:p>
    <w:p w14:paraId="0C9B1BC4" w14:textId="00A28AD8" w:rsidR="00A114C7" w:rsidRPr="00A05142" w:rsidRDefault="00B6131A" w:rsidP="00A114C7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7B514B">
        <w:rPr>
          <w:rFonts w:cs="Arial"/>
          <w:szCs w:val="22"/>
        </w:rPr>
        <w:t xml:space="preserve">performed </w:t>
      </w:r>
      <w:r w:rsidR="004F6362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ests </w:t>
      </w:r>
      <w:r w:rsidR="004F6362">
        <w:rPr>
          <w:rFonts w:cs="Arial"/>
          <w:szCs w:val="22"/>
        </w:rPr>
        <w:t>indicate</w:t>
      </w:r>
      <w:r w:rsidR="00A114C7">
        <w:rPr>
          <w:rFonts w:cs="Arial"/>
          <w:szCs w:val="22"/>
        </w:rPr>
        <w:t xml:space="preserve"> the following</w:t>
      </w:r>
      <w:r w:rsidR="00A114C7" w:rsidRPr="00A05142">
        <w:rPr>
          <w:rFonts w:cs="Arial"/>
          <w:szCs w:val="22"/>
        </w:rPr>
        <w:t>:</w:t>
      </w:r>
    </w:p>
    <w:p w14:paraId="1FDC7E2F" w14:textId="672EEABE" w:rsidR="00D53D02" w:rsidRDefault="00D53D02" w:rsidP="004F6362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Rendering </w:t>
      </w:r>
      <w:r w:rsidR="00831F1F">
        <w:rPr>
          <w:rFonts w:ascii="Arial" w:hAnsi="Arial" w:cs="Arial"/>
          <w:sz w:val="22"/>
          <w:szCs w:val="22"/>
        </w:rPr>
        <w:t xml:space="preserve">objects </w:t>
      </w:r>
      <w:r>
        <w:rPr>
          <w:rFonts w:ascii="Arial" w:hAnsi="Arial" w:cs="Arial"/>
          <w:sz w:val="22"/>
          <w:szCs w:val="22"/>
        </w:rPr>
        <w:t xml:space="preserve">to ESD16 </w:t>
      </w:r>
      <w:r w:rsidR="004F6362">
        <w:rPr>
          <w:rFonts w:ascii="Arial" w:hAnsi="Arial" w:cs="Arial"/>
          <w:sz w:val="22"/>
          <w:szCs w:val="22"/>
        </w:rPr>
        <w:t xml:space="preserve">and then truncating to FOA in the </w:t>
      </w:r>
      <w:proofErr w:type="spellStart"/>
      <w:r w:rsidR="004F6362">
        <w:rPr>
          <w:rFonts w:ascii="Arial" w:hAnsi="Arial" w:cs="Arial"/>
          <w:sz w:val="22"/>
          <w:szCs w:val="22"/>
        </w:rPr>
        <w:t>ambisonics</w:t>
      </w:r>
      <w:proofErr w:type="spellEnd"/>
      <w:r w:rsidR="004F6362">
        <w:rPr>
          <w:rFonts w:ascii="Arial" w:hAnsi="Arial" w:cs="Arial"/>
          <w:sz w:val="22"/>
          <w:szCs w:val="22"/>
        </w:rPr>
        <w:t xml:space="preserve"> domain</w:t>
      </w:r>
      <w:r w:rsidR="0005548E">
        <w:rPr>
          <w:rFonts w:ascii="Arial" w:hAnsi="Arial" w:cs="Arial"/>
          <w:sz w:val="22"/>
          <w:szCs w:val="22"/>
        </w:rPr>
        <w:t xml:space="preserve"> </w:t>
      </w:r>
      <w:r w:rsidR="00831F1F">
        <w:rPr>
          <w:rFonts w:ascii="Arial" w:hAnsi="Arial" w:cs="Arial"/>
          <w:sz w:val="22"/>
          <w:szCs w:val="22"/>
        </w:rPr>
        <w:t>performs better</w:t>
      </w:r>
      <w:r w:rsidR="004F6362">
        <w:rPr>
          <w:rFonts w:ascii="Arial" w:hAnsi="Arial" w:cs="Arial"/>
          <w:sz w:val="22"/>
          <w:szCs w:val="22"/>
        </w:rPr>
        <w:t xml:space="preserve"> than rendering to ESD4; the former </w:t>
      </w:r>
      <w:r w:rsidR="0005548E">
        <w:rPr>
          <w:rFonts w:ascii="Arial" w:hAnsi="Arial" w:cs="Arial"/>
          <w:sz w:val="22"/>
          <w:szCs w:val="22"/>
        </w:rPr>
        <w:t xml:space="preserve">performed about 10 MUSHRA points higher and </w:t>
      </w:r>
      <w:r w:rsidR="004F6362">
        <w:rPr>
          <w:rFonts w:ascii="Arial" w:hAnsi="Arial" w:cs="Arial"/>
          <w:sz w:val="22"/>
          <w:szCs w:val="22"/>
        </w:rPr>
        <w:t xml:space="preserve">was statistically better than the latter </w:t>
      </w:r>
    </w:p>
    <w:p w14:paraId="1B2E71EF" w14:textId="57930702" w:rsidR="0005548E" w:rsidRPr="0005548E" w:rsidRDefault="0005548E" w:rsidP="0005548E">
      <w:pPr>
        <w:pStyle w:val="ListParagraph"/>
        <w:numPr>
          <w:ilvl w:val="0"/>
          <w:numId w:val="14"/>
        </w:num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is not as much difference between ESD4 and ESD4-F as we thought there might be (at least for this test material)</w:t>
      </w:r>
    </w:p>
    <w:p w14:paraId="20A02BBE" w14:textId="31DFF258" w:rsidR="004F6362" w:rsidRDefault="00831F1F" w:rsidP="004F6362">
      <w:pPr>
        <w:pStyle w:val="ListParagraph"/>
        <w:spacing w:before="240" w:after="120" w:line="240" w:lineRule="atLeast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lastRenderedPageBreak/>
        <w:t>The presented results suggest</w:t>
      </w:r>
      <w:r w:rsidR="004F6362">
        <w:rPr>
          <w:rFonts w:ascii="Arial" w:hAnsi="Arial" w:cs="Arial"/>
          <w:sz w:val="22"/>
          <w:szCs w:val="22"/>
        </w:rPr>
        <w:t xml:space="preserve"> that rendering to ESD16</w:t>
      </w:r>
      <w:r w:rsidR="00801685">
        <w:rPr>
          <w:rFonts w:ascii="Arial" w:hAnsi="Arial" w:cs="Arial"/>
          <w:sz w:val="22"/>
          <w:szCs w:val="22"/>
        </w:rPr>
        <w:t>, converting to HOA,</w:t>
      </w:r>
      <w:r w:rsidR="004F6362">
        <w:rPr>
          <w:rFonts w:ascii="Arial" w:hAnsi="Arial" w:cs="Arial"/>
          <w:sz w:val="22"/>
          <w:szCs w:val="22"/>
        </w:rPr>
        <w:t xml:space="preserve"> and then truncating to FOA could lead to a higher quality rendering process in the CIBR configuration.</w:t>
      </w:r>
    </w:p>
    <w:p w14:paraId="56E5054C" w14:textId="77777777" w:rsidR="00867A44" w:rsidRPr="0041211D" w:rsidRDefault="00867A44" w:rsidP="00867A44">
      <w:pPr>
        <w:pStyle w:val="ListParagraph"/>
        <w:numPr>
          <w:ilvl w:val="0"/>
          <w:numId w:val="15"/>
        </w:numPr>
        <w:spacing w:before="480" w:after="120" w:line="240" w:lineRule="atLeast"/>
        <w:jc w:val="both"/>
        <w:rPr>
          <w:rFonts w:ascii="Arial" w:hAnsi="Arial" w:cs="Arial"/>
          <w:b/>
          <w:sz w:val="22"/>
          <w:szCs w:val="22"/>
        </w:rPr>
      </w:pPr>
      <w:r w:rsidRPr="0041211D">
        <w:rPr>
          <w:rFonts w:ascii="Arial" w:hAnsi="Arial" w:cs="Arial"/>
          <w:b/>
          <w:sz w:val="22"/>
          <w:szCs w:val="22"/>
        </w:rPr>
        <w:t>References</w:t>
      </w:r>
    </w:p>
    <w:p w14:paraId="2B092800" w14:textId="77777777" w:rsidR="00867A44" w:rsidRPr="0041211D" w:rsidRDefault="00867A44" w:rsidP="00867A44">
      <w:pPr>
        <w:widowControl/>
        <w:spacing w:after="0" w:line="240" w:lineRule="auto"/>
        <w:rPr>
          <w:rFonts w:eastAsia="Times New Roman" w:cs="Arial"/>
          <w:szCs w:val="22"/>
        </w:rPr>
      </w:pPr>
      <w:r w:rsidRPr="0041211D">
        <w:rPr>
          <w:rFonts w:cs="Arial"/>
          <w:szCs w:val="22"/>
        </w:rPr>
        <w:t xml:space="preserve">[1] 3GPP TS 26.259 </w:t>
      </w:r>
      <w:r>
        <w:rPr>
          <w:rFonts w:cs="Arial"/>
          <w:szCs w:val="22"/>
        </w:rPr>
        <w:t>“</w:t>
      </w:r>
      <w:r w:rsidRPr="0041211D">
        <w:rPr>
          <w:rFonts w:eastAsia="Times New Roman" w:cs="Arial"/>
          <w:szCs w:val="22"/>
        </w:rPr>
        <w:t>Subjective test methodologies for the evaluation of immersive audio systems</w:t>
      </w:r>
      <w:r>
        <w:rPr>
          <w:rFonts w:eastAsia="Times New Roman" w:cs="Arial"/>
          <w:szCs w:val="22"/>
        </w:rPr>
        <w:t>”</w:t>
      </w:r>
      <w:r w:rsidRPr="0041211D">
        <w:rPr>
          <w:rFonts w:eastAsia="Times New Roman" w:cs="Arial"/>
          <w:szCs w:val="22"/>
        </w:rPr>
        <w:t xml:space="preserve"> </w:t>
      </w:r>
    </w:p>
    <w:p w14:paraId="1950575A" w14:textId="77777777" w:rsidR="00867A44" w:rsidRPr="0041211D" w:rsidRDefault="00867A44" w:rsidP="00867A44">
      <w:pPr>
        <w:widowControl/>
        <w:spacing w:before="120" w:after="0" w:line="240" w:lineRule="auto"/>
        <w:rPr>
          <w:rFonts w:eastAsia="Times New Roman" w:cs="Arial"/>
          <w:szCs w:val="22"/>
        </w:rPr>
      </w:pPr>
      <w:r w:rsidRPr="0041211D">
        <w:rPr>
          <w:rFonts w:cs="Arial"/>
          <w:szCs w:val="22"/>
        </w:rPr>
        <w:t xml:space="preserve">[2] ITU-R BS.1534-3 </w:t>
      </w:r>
      <w:r>
        <w:rPr>
          <w:rFonts w:cs="Arial"/>
          <w:szCs w:val="22"/>
        </w:rPr>
        <w:t>“</w:t>
      </w:r>
      <w:r w:rsidRPr="0041211D">
        <w:rPr>
          <w:rFonts w:eastAsia="Times New Roman" w:cs="Arial"/>
          <w:bCs/>
          <w:szCs w:val="22"/>
        </w:rPr>
        <w:t>Method for the subjective assessment of intermediate quality levels of coding systems</w:t>
      </w:r>
      <w:r>
        <w:rPr>
          <w:rFonts w:eastAsia="Times New Roman" w:cs="Arial"/>
          <w:bCs/>
          <w:szCs w:val="22"/>
        </w:rPr>
        <w:t>”</w:t>
      </w:r>
    </w:p>
    <w:p w14:paraId="67327264" w14:textId="1B54B6E8" w:rsidR="00E21DB8" w:rsidRPr="00E21DB8" w:rsidRDefault="00E21DB8" w:rsidP="00E21DB8">
      <w:pPr>
        <w:spacing w:before="120"/>
        <w:rPr>
          <w:szCs w:val="22"/>
        </w:rPr>
      </w:pPr>
      <w:r>
        <w:rPr>
          <w:szCs w:val="22"/>
        </w:rPr>
        <w:t>[3] TR 26.861 “On the validity of CIBR baseline testing for VR Stream”</w:t>
      </w:r>
    </w:p>
    <w:p w14:paraId="6A714F81" w14:textId="5473DCCC" w:rsidR="00E21DB8" w:rsidRPr="0041211D" w:rsidRDefault="00E21DB8" w:rsidP="00E21DB8">
      <w:pPr>
        <w:spacing w:before="120"/>
        <w:rPr>
          <w:rFonts w:cs="Arial"/>
          <w:szCs w:val="22"/>
        </w:rPr>
      </w:pPr>
      <w:r>
        <w:rPr>
          <w:rFonts w:cs="Arial"/>
          <w:szCs w:val="22"/>
        </w:rPr>
        <w:t>[4</w:t>
      </w:r>
      <w:r w:rsidRPr="0041211D">
        <w:rPr>
          <w:rFonts w:cs="Arial"/>
          <w:szCs w:val="22"/>
        </w:rPr>
        <w:t xml:space="preserve">] AHVIC-157 </w:t>
      </w:r>
      <w:r>
        <w:rPr>
          <w:rFonts w:cs="Arial"/>
          <w:szCs w:val="22"/>
        </w:rPr>
        <w:t>“</w:t>
      </w:r>
      <w:r w:rsidRPr="0041211D">
        <w:rPr>
          <w:szCs w:val="22"/>
          <w:lang w:val="en-US"/>
        </w:rPr>
        <w:t xml:space="preserve">ESD Conversion Matrices for </w:t>
      </w:r>
      <w:proofErr w:type="spellStart"/>
      <w:r w:rsidRPr="0041211D">
        <w:rPr>
          <w:szCs w:val="22"/>
          <w:lang w:val="en-US"/>
        </w:rPr>
        <w:t>VRStream</w:t>
      </w:r>
      <w:proofErr w:type="spellEnd"/>
      <w:r w:rsidRPr="0041211D">
        <w:rPr>
          <w:szCs w:val="22"/>
          <w:lang w:val="en-US"/>
        </w:rPr>
        <w:t xml:space="preserve"> Audio Profile Characterization</w:t>
      </w:r>
      <w:r>
        <w:rPr>
          <w:szCs w:val="22"/>
          <w:lang w:val="en-US"/>
        </w:rPr>
        <w:t>”</w:t>
      </w:r>
    </w:p>
    <w:p w14:paraId="0B87DA07" w14:textId="75C3E86D" w:rsidR="00A05142" w:rsidRPr="00A05142" w:rsidRDefault="00A05142" w:rsidP="00A05142">
      <w:pPr>
        <w:tabs>
          <w:tab w:val="left" w:pos="4095"/>
        </w:tabs>
        <w:rPr>
          <w:rFonts w:cs="Arial"/>
          <w:szCs w:val="22"/>
        </w:rPr>
      </w:pPr>
    </w:p>
    <w:sectPr w:rsidR="00A05142" w:rsidRPr="00A05142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71F51" w14:textId="77777777" w:rsidR="000863DD" w:rsidRDefault="000863DD">
      <w:r>
        <w:separator/>
      </w:r>
    </w:p>
  </w:endnote>
  <w:endnote w:type="continuationSeparator" w:id="0">
    <w:p w14:paraId="545B4EE7" w14:textId="77777777" w:rsidR="000863DD" w:rsidRDefault="0008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CC88B" w14:textId="170D5185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70608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70608C">
      <w:rPr>
        <w:rStyle w:val="PageNumber"/>
        <w:b/>
        <w:sz w:val="18"/>
      </w:rPr>
      <w:fldChar w:fldCharType="separate"/>
    </w:r>
    <w:r w:rsidR="00472A96">
      <w:rPr>
        <w:rStyle w:val="PageNumber"/>
        <w:b/>
        <w:noProof/>
        <w:sz w:val="18"/>
      </w:rPr>
      <w:t>2</w:t>
    </w:r>
    <w:r w:rsidR="0070608C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70608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70608C">
      <w:rPr>
        <w:rStyle w:val="PageNumber"/>
        <w:b/>
        <w:sz w:val="18"/>
      </w:rPr>
      <w:fldChar w:fldCharType="separate"/>
    </w:r>
    <w:r w:rsidR="00472A96">
      <w:rPr>
        <w:rStyle w:val="PageNumber"/>
        <w:b/>
        <w:noProof/>
        <w:sz w:val="18"/>
      </w:rPr>
      <w:t>4</w:t>
    </w:r>
    <w:r w:rsidR="0070608C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CC891" w14:textId="3B801F5A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70608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70608C">
      <w:rPr>
        <w:rStyle w:val="PageNumber"/>
        <w:b/>
        <w:sz w:val="18"/>
      </w:rPr>
      <w:fldChar w:fldCharType="separate"/>
    </w:r>
    <w:r w:rsidR="00472A96">
      <w:rPr>
        <w:rStyle w:val="PageNumber"/>
        <w:b/>
        <w:noProof/>
        <w:sz w:val="18"/>
      </w:rPr>
      <w:t>1</w:t>
    </w:r>
    <w:r w:rsidR="0070608C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70608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70608C">
      <w:rPr>
        <w:rStyle w:val="PageNumber"/>
        <w:b/>
        <w:sz w:val="18"/>
      </w:rPr>
      <w:fldChar w:fldCharType="separate"/>
    </w:r>
    <w:r w:rsidR="00472A96">
      <w:rPr>
        <w:rStyle w:val="PageNumber"/>
        <w:b/>
        <w:noProof/>
        <w:sz w:val="18"/>
      </w:rPr>
      <w:t>4</w:t>
    </w:r>
    <w:r w:rsidR="0070608C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D3331" w14:textId="77777777" w:rsidR="000863DD" w:rsidRDefault="000863DD">
      <w:r>
        <w:separator/>
      </w:r>
    </w:p>
  </w:footnote>
  <w:footnote w:type="continuationSeparator" w:id="0">
    <w:p w14:paraId="261DF7D2" w14:textId="77777777" w:rsidR="000863DD" w:rsidRDefault="00086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CC889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CC88C" w14:textId="33E8EAD0" w:rsidR="00ED0981" w:rsidRPr="0084724A" w:rsidRDefault="00ED0981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 w:rsidR="00727D2C">
      <w:rPr>
        <w:rFonts w:cs="Arial"/>
        <w:lang w:val="en-US"/>
      </w:rPr>
      <w:t>9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S4-18</w:t>
    </w:r>
    <w:r w:rsidR="0057229E">
      <w:rPr>
        <w:rFonts w:cs="Arial"/>
        <w:b/>
        <w:i/>
        <w:sz w:val="28"/>
        <w:szCs w:val="28"/>
      </w:rPr>
      <w:t>0805</w:t>
    </w:r>
  </w:p>
  <w:p w14:paraId="126CC88F" w14:textId="3A8D32FE" w:rsidR="00ED0981" w:rsidRPr="00A05142" w:rsidRDefault="00D41D77" w:rsidP="00A05142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9</w:t>
    </w:r>
    <w:r w:rsidR="004941DB">
      <w:rPr>
        <w:rFonts w:cs="Arial"/>
        <w:lang w:eastAsia="zh-CN"/>
      </w:rPr>
      <w:t>-</w:t>
    </w:r>
    <w:r>
      <w:rPr>
        <w:rFonts w:cs="Arial"/>
        <w:lang w:eastAsia="zh-CN"/>
      </w:rPr>
      <w:t>13</w:t>
    </w:r>
    <w:r w:rsidR="004941DB">
      <w:rPr>
        <w:rFonts w:cs="Arial"/>
        <w:lang w:eastAsia="zh-CN"/>
      </w:rPr>
      <w:t xml:space="preserve"> </w:t>
    </w:r>
    <w:r w:rsidR="00727D2C">
      <w:rPr>
        <w:rFonts w:cs="Arial"/>
        <w:lang w:eastAsia="zh-CN"/>
      </w:rPr>
      <w:t xml:space="preserve">July </w:t>
    </w:r>
    <w:r w:rsidR="004941DB">
      <w:rPr>
        <w:rFonts w:cs="Arial"/>
        <w:lang w:eastAsia="zh-CN"/>
      </w:rPr>
      <w:t>2018</w:t>
    </w:r>
    <w:r w:rsidR="00ED0981" w:rsidRPr="0084724A">
      <w:rPr>
        <w:rFonts w:cs="Arial"/>
        <w:lang w:eastAsia="zh-CN"/>
      </w:rPr>
      <w:t xml:space="preserve">, </w:t>
    </w:r>
    <w:r w:rsidR="00727D2C">
      <w:rPr>
        <w:rFonts w:cs="Arial"/>
        <w:lang w:eastAsia="zh-CN"/>
      </w:rPr>
      <w:t>Rome</w:t>
    </w:r>
    <w:r w:rsidR="00BC0D54">
      <w:rPr>
        <w:rFonts w:cs="Arial"/>
        <w:lang w:eastAsia="zh-CN"/>
      </w:rPr>
      <w:t xml:space="preserve">, </w:t>
    </w:r>
    <w:r w:rsidR="00727D2C">
      <w:rPr>
        <w:rFonts w:cs="Arial"/>
        <w:lang w:eastAsia="zh-CN"/>
      </w:rPr>
      <w:t>Italy</w:t>
    </w:r>
  </w:p>
  <w:p w14:paraId="126CC890" w14:textId="77777777" w:rsidR="007C1A64" w:rsidRPr="00ED0981" w:rsidRDefault="007C1A64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B92654"/>
    <w:multiLevelType w:val="hybridMultilevel"/>
    <w:tmpl w:val="5F048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33FBE"/>
    <w:multiLevelType w:val="hybridMultilevel"/>
    <w:tmpl w:val="5F3C1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A7EA6"/>
    <w:multiLevelType w:val="hybridMultilevel"/>
    <w:tmpl w:val="DF320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02D8F"/>
    <w:multiLevelType w:val="hybridMultilevel"/>
    <w:tmpl w:val="00D2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F6EA0"/>
    <w:multiLevelType w:val="hybridMultilevel"/>
    <w:tmpl w:val="A28AF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04894"/>
    <w:multiLevelType w:val="hybridMultilevel"/>
    <w:tmpl w:val="2E86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BC2E60"/>
    <w:multiLevelType w:val="hybridMultilevel"/>
    <w:tmpl w:val="CE841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6"/>
  </w:num>
  <w:num w:numId="5">
    <w:abstractNumId w:val="9"/>
  </w:num>
  <w:num w:numId="6">
    <w:abstractNumId w:val="12"/>
  </w:num>
  <w:num w:numId="7">
    <w:abstractNumId w:val="5"/>
  </w:num>
  <w:num w:numId="8">
    <w:abstractNumId w:val="1"/>
  </w:num>
  <w:num w:numId="9">
    <w:abstractNumId w:val="8"/>
  </w:num>
  <w:num w:numId="10">
    <w:abstractNumId w:val="2"/>
  </w:num>
  <w:num w:numId="11">
    <w:abstractNumId w:val="7"/>
  </w:num>
  <w:num w:numId="12">
    <w:abstractNumId w:val="10"/>
  </w:num>
  <w:num w:numId="13">
    <w:abstractNumId w:val="3"/>
  </w:num>
  <w:num w:numId="14">
    <w:abstractNumId w:val="13"/>
  </w:num>
  <w:num w:numId="1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48E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3DD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F53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59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4553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96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E52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62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C27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29E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074D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59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569B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14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575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685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08BE"/>
    <w:rsid w:val="00831F1F"/>
    <w:rsid w:val="00832604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A44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487F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142"/>
    <w:rsid w:val="00A05858"/>
    <w:rsid w:val="00A05C12"/>
    <w:rsid w:val="00A0608B"/>
    <w:rsid w:val="00A06DAA"/>
    <w:rsid w:val="00A06E3B"/>
    <w:rsid w:val="00A1023B"/>
    <w:rsid w:val="00A114C7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3EC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617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239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31A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6B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0EE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75B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2FE0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D02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DB8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15F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3879"/>
    <w:rsid w:val="00F15443"/>
    <w:rsid w:val="00F15B07"/>
    <w:rsid w:val="00F175DD"/>
    <w:rsid w:val="00F17F05"/>
    <w:rsid w:val="00F204C7"/>
    <w:rsid w:val="00F21B7D"/>
    <w:rsid w:val="00F21BDA"/>
    <w:rsid w:val="00F2289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10E4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CC6E2"/>
  <w15:docId w15:val="{56F882E3-9A6F-E745-BD27-5DD7F7C4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3879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3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A0514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A05142"/>
    <w:rPr>
      <w:rFonts w:ascii="Arial" w:hAnsi="Arial"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57229E"/>
    <w:pPr>
      <w:spacing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BED1-6F4B-FA4A-9780-B1173F10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Ted Laverty</cp:lastModifiedBy>
  <cp:revision>2</cp:revision>
  <cp:lastPrinted>2016-05-03T09:51:00Z</cp:lastPrinted>
  <dcterms:created xsi:type="dcterms:W3CDTF">2018-07-06T09:32:00Z</dcterms:created>
  <dcterms:modified xsi:type="dcterms:W3CDTF">2018-07-06T09:32:00Z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